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295DBC" w14:textId="565DF444" w:rsidR="005D59F5" w:rsidRPr="00E67CAF" w:rsidRDefault="005D59F5" w:rsidP="00AF3617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>UMOWA</w:t>
      </w:r>
      <w:r w:rsidR="00EC3E33"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 </w:t>
      </w:r>
      <w:r w:rsidR="001518FA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NR </w:t>
      </w:r>
      <w:r w:rsidR="00F51732">
        <w:rPr>
          <w:rFonts w:ascii="Lato" w:eastAsia="Calibri" w:hAnsi="Lato" w:cs="Times New Roman"/>
          <w:b/>
          <w:bCs/>
          <w:kern w:val="0"/>
          <w:lang w:eastAsia="en-US" w:bidi="ar-SA"/>
        </w:rPr>
        <w:t>……………………….</w:t>
      </w:r>
    </w:p>
    <w:p w14:paraId="46DD9814" w14:textId="77777777" w:rsidR="00233CE5" w:rsidRPr="00E67CAF" w:rsidRDefault="00233CE5" w:rsidP="00AF3617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3FDDAF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5C6281E" w14:textId="019BB268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Elblągu pomiędzy:</w:t>
      </w:r>
    </w:p>
    <w:p w14:paraId="7DFDF437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8EE2B6" w14:textId="3EC1C0F4" w:rsidR="005D59F5" w:rsidRDefault="00F30538" w:rsidP="00AF3617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9109E1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 w:rsidR="004B551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="005D59F5"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762E6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 </w:t>
      </w:r>
      <w:r w:rsidR="00867550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NIP 578-000-26-19; Sąd Rejonowy w Olsztynie, VIII Wydział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Gospodarczy KRS Nr: 0000127954, kapitał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zakładowy: 16 </w:t>
      </w:r>
      <w:r w:rsidR="0004177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posiadającą status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duże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go przedsiębiorcy w rozumieniu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postanowień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ustawy z dnia 8 marca 2013 r.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przeciwdziałaniu nadmiernym opóźnieniom </w:t>
      </w:r>
      <w:r w:rsidR="0078141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j "Zamawiającym" reprezentowaną</w:t>
      </w:r>
      <w:r w:rsidR="005D59F5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29328FCB" w14:textId="597D0FBD" w:rsidR="00D170DF" w:rsidRPr="00D170DF" w:rsidRDefault="00781410" w:rsidP="00AF3617">
      <w:pPr>
        <w:jc w:val="both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………………………………………………………………………………………………………………………………………………..</w:t>
      </w:r>
    </w:p>
    <w:p w14:paraId="15047BC1" w14:textId="2CE278F9" w:rsidR="005D59F5" w:rsidRDefault="0094220A" w:rsidP="000314E9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00AB5AC" w14:textId="00089C95" w:rsidR="00781410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4FCB521F" w14:textId="61DA5564" w:rsidR="001518FA" w:rsidRDefault="001518FA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17D65E97" w14:textId="60D783B3" w:rsidR="001B27AB" w:rsidRPr="004B551F" w:rsidRDefault="00781410" w:rsidP="00AF3617">
      <w:pP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</w:t>
      </w:r>
    </w:p>
    <w:p w14:paraId="2CBD619A" w14:textId="6E8E9891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76ABB"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",</w:t>
      </w:r>
    </w:p>
    <w:p w14:paraId="785615BA" w14:textId="77777777" w:rsidR="005D59F5" w:rsidRPr="00E67CAF" w:rsidRDefault="005D59F5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91DF671" w14:textId="7A46E3F8" w:rsidR="002535C8" w:rsidRDefault="005D59F5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5D84004D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3C26432" w14:textId="08FD67F8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038AC5A2" w14:textId="05366BDE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Przedmiotem Umowy jest zakup i dostawa </w:t>
      </w:r>
      <w:r w:rsidR="00FE58B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sprzętu i akcesoriów komputerowych</w:t>
      </w:r>
      <w:r w:rsidR="00F2568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oraz telefonów komórkowych</w:t>
      </w: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przez Wykonawcę na rzecz Zamawiającego zgodnie z ofertą</w:t>
      </w:r>
      <w:r w:rsidR="00F2568D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wg zestawienia:</w:t>
      </w:r>
    </w:p>
    <w:p w14:paraId="1B38FDA1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>Laptop - Dell Pro 16 Ultra 7 255U/32GB/512/W11P</w:t>
      </w:r>
      <w:r w:rsidRPr="00F2568D">
        <w:rPr>
          <w:rFonts w:ascii="Lato" w:hAnsi="Lato"/>
          <w:sz w:val="22"/>
          <w:szCs w:val="22"/>
        </w:rPr>
        <w:t xml:space="preserve"> PL </w:t>
      </w:r>
      <w:r w:rsidRPr="00F2568D">
        <w:rPr>
          <w:rFonts w:ascii="Lato" w:hAnsi="Lato" w:hint="eastAsia"/>
          <w:sz w:val="22"/>
          <w:szCs w:val="22"/>
        </w:rPr>
        <w:t>3YPS - 3 szt.</w:t>
      </w:r>
    </w:p>
    <w:p w14:paraId="7466CA86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>Monitor - Dell P2725HE</w:t>
      </w:r>
      <w:r w:rsidRPr="00F2568D">
        <w:rPr>
          <w:rFonts w:ascii="Lato" w:hAnsi="Lato"/>
          <w:sz w:val="22"/>
          <w:szCs w:val="22"/>
        </w:rPr>
        <w:t xml:space="preserve"> (</w:t>
      </w:r>
      <w:r w:rsidRPr="00F2568D">
        <w:rPr>
          <w:rFonts w:ascii="Lato" w:hAnsi="Lato" w:hint="eastAsia"/>
          <w:sz w:val="22"/>
          <w:szCs w:val="22"/>
        </w:rPr>
        <w:t>5</w:t>
      </w:r>
      <w:r w:rsidRPr="00F2568D">
        <w:rPr>
          <w:rFonts w:ascii="Lato" w:hAnsi="Lato"/>
          <w:sz w:val="22"/>
          <w:szCs w:val="22"/>
        </w:rPr>
        <w:t xml:space="preserve"> lat gwarancji)</w:t>
      </w:r>
      <w:r w:rsidRPr="00F2568D">
        <w:rPr>
          <w:rFonts w:ascii="Lato" w:hAnsi="Lato" w:hint="eastAsia"/>
          <w:sz w:val="22"/>
          <w:szCs w:val="22"/>
        </w:rPr>
        <w:t xml:space="preserve"> - 1 szt.</w:t>
      </w:r>
    </w:p>
    <w:p w14:paraId="267469FF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>Telefony komórkowe - SAMSUNG Galaxy S24 FE 5G 8/128GB - 2 szt.</w:t>
      </w:r>
    </w:p>
    <w:p w14:paraId="5B132417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 xml:space="preserve">Etui SPIGEN </w:t>
      </w:r>
      <w:proofErr w:type="spellStart"/>
      <w:r w:rsidRPr="00F2568D">
        <w:rPr>
          <w:rFonts w:ascii="Lato" w:hAnsi="Lato" w:hint="eastAsia"/>
          <w:sz w:val="22"/>
          <w:szCs w:val="22"/>
        </w:rPr>
        <w:t>Tough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</w:t>
      </w:r>
      <w:proofErr w:type="spellStart"/>
      <w:r w:rsidRPr="00F2568D">
        <w:rPr>
          <w:rFonts w:ascii="Lato" w:hAnsi="Lato" w:hint="eastAsia"/>
          <w:sz w:val="22"/>
          <w:szCs w:val="22"/>
        </w:rPr>
        <w:t>Armor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</w:t>
      </w:r>
      <w:proofErr w:type="spellStart"/>
      <w:r w:rsidRPr="00F2568D">
        <w:rPr>
          <w:rFonts w:ascii="Lato" w:hAnsi="Lato" w:hint="eastAsia"/>
          <w:sz w:val="22"/>
          <w:szCs w:val="22"/>
        </w:rPr>
        <w:t>Magsafe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do Samsung Galaxy S24 FE Czarny</w:t>
      </w:r>
      <w:r w:rsidRPr="00F2568D">
        <w:rPr>
          <w:rFonts w:ascii="Lato" w:hAnsi="Lato"/>
          <w:sz w:val="22"/>
          <w:szCs w:val="22"/>
        </w:rPr>
        <w:t xml:space="preserve"> – 2 szt.</w:t>
      </w:r>
    </w:p>
    <w:p w14:paraId="085C7900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/>
          <w:sz w:val="22"/>
          <w:szCs w:val="22"/>
        </w:rPr>
        <w:t>Szyba ochronna prywatyzuj</w:t>
      </w:r>
      <w:r w:rsidRPr="00F2568D">
        <w:rPr>
          <w:rFonts w:ascii="Lato" w:hAnsi="Lato" w:hint="cs"/>
          <w:sz w:val="22"/>
          <w:szCs w:val="22"/>
        </w:rPr>
        <w:t>ą</w:t>
      </w:r>
      <w:r w:rsidRPr="00F2568D">
        <w:rPr>
          <w:rFonts w:ascii="Lato" w:hAnsi="Lato"/>
          <w:sz w:val="22"/>
          <w:szCs w:val="22"/>
        </w:rPr>
        <w:t xml:space="preserve">ca </w:t>
      </w:r>
      <w:proofErr w:type="gramStart"/>
      <w:r w:rsidRPr="00F2568D">
        <w:rPr>
          <w:rFonts w:ascii="Lato" w:hAnsi="Lato"/>
          <w:sz w:val="22"/>
          <w:szCs w:val="22"/>
        </w:rPr>
        <w:t>do  Samsung</w:t>
      </w:r>
      <w:proofErr w:type="gramEnd"/>
      <w:r w:rsidRPr="00F2568D">
        <w:rPr>
          <w:rFonts w:ascii="Lato" w:hAnsi="Lato"/>
          <w:sz w:val="22"/>
          <w:szCs w:val="22"/>
        </w:rPr>
        <w:t xml:space="preserve"> Galaxy S24 FE </w:t>
      </w:r>
      <w:r w:rsidRPr="00F2568D">
        <w:rPr>
          <w:rFonts w:ascii="Lato" w:hAnsi="Lato" w:hint="eastAsia"/>
          <w:sz w:val="22"/>
          <w:szCs w:val="22"/>
        </w:rPr>
        <w:t>–</w:t>
      </w:r>
      <w:r w:rsidRPr="00F2568D">
        <w:rPr>
          <w:rFonts w:ascii="Lato" w:hAnsi="Lato"/>
          <w:sz w:val="22"/>
          <w:szCs w:val="22"/>
        </w:rPr>
        <w:t xml:space="preserve"> 2 szt.</w:t>
      </w:r>
    </w:p>
    <w:p w14:paraId="5E9AA507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 xml:space="preserve">Kabel </w:t>
      </w:r>
      <w:proofErr w:type="spellStart"/>
      <w:r w:rsidRPr="00F2568D">
        <w:rPr>
          <w:rFonts w:ascii="Lato" w:hAnsi="Lato" w:hint="eastAsia"/>
          <w:sz w:val="22"/>
          <w:szCs w:val="22"/>
        </w:rPr>
        <w:t>Digitus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DP/HDMI M/M 2m (</w:t>
      </w:r>
      <w:proofErr w:type="spellStart"/>
      <w:r w:rsidRPr="00F2568D">
        <w:rPr>
          <w:rFonts w:ascii="Lato" w:hAnsi="Lato" w:hint="eastAsia"/>
          <w:sz w:val="22"/>
          <w:szCs w:val="22"/>
        </w:rPr>
        <w:t>code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: AK-340303-020-S) – </w:t>
      </w:r>
      <w:r w:rsidRPr="00F2568D">
        <w:rPr>
          <w:rFonts w:ascii="Lato" w:hAnsi="Lato"/>
          <w:sz w:val="22"/>
          <w:szCs w:val="22"/>
        </w:rPr>
        <w:t>1</w:t>
      </w:r>
      <w:r w:rsidRPr="00F2568D">
        <w:rPr>
          <w:rFonts w:ascii="Lato" w:hAnsi="Lato" w:hint="eastAsia"/>
          <w:sz w:val="22"/>
          <w:szCs w:val="22"/>
        </w:rPr>
        <w:t xml:space="preserve"> szt.</w:t>
      </w:r>
    </w:p>
    <w:p w14:paraId="6DB9E7F0" w14:textId="7777777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 xml:space="preserve">Torba do laptopa </w:t>
      </w:r>
      <w:proofErr w:type="spellStart"/>
      <w:r w:rsidRPr="00F2568D">
        <w:rPr>
          <w:rFonts w:ascii="Lato" w:hAnsi="Lato" w:hint="eastAsia"/>
          <w:sz w:val="22"/>
          <w:szCs w:val="22"/>
        </w:rPr>
        <w:t>Targus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Classic 15-16"</w:t>
      </w:r>
      <w:r w:rsidRPr="00F2568D">
        <w:rPr>
          <w:rFonts w:ascii="Lato" w:hAnsi="Lato"/>
          <w:sz w:val="22"/>
          <w:szCs w:val="22"/>
        </w:rPr>
        <w:t xml:space="preserve"> – 3 szt.</w:t>
      </w:r>
    </w:p>
    <w:p w14:paraId="455E578B" w14:textId="4E4EB7B7" w:rsidR="00F2568D" w:rsidRPr="00F2568D" w:rsidRDefault="00F2568D" w:rsidP="00F2568D">
      <w:pPr>
        <w:pStyle w:val="Akapitzlist"/>
        <w:numPr>
          <w:ilvl w:val="0"/>
          <w:numId w:val="33"/>
        </w:numPr>
        <w:suppressAutoHyphens/>
        <w:spacing w:line="276" w:lineRule="auto"/>
        <w:ind w:left="993" w:right="-142"/>
        <w:contextualSpacing/>
        <w:rPr>
          <w:rFonts w:ascii="Lato" w:hAnsi="Lato"/>
          <w:sz w:val="22"/>
          <w:szCs w:val="22"/>
        </w:rPr>
      </w:pPr>
      <w:r w:rsidRPr="00F2568D">
        <w:rPr>
          <w:rFonts w:ascii="Lato" w:hAnsi="Lato" w:hint="eastAsia"/>
          <w:sz w:val="22"/>
          <w:szCs w:val="22"/>
        </w:rPr>
        <w:t xml:space="preserve">Zestaw </w:t>
      </w:r>
      <w:proofErr w:type="spellStart"/>
      <w:r w:rsidRPr="00F2568D">
        <w:rPr>
          <w:rFonts w:ascii="Lato" w:hAnsi="Lato" w:hint="eastAsia"/>
          <w:sz w:val="22"/>
          <w:szCs w:val="22"/>
        </w:rPr>
        <w:t>Logitech</w:t>
      </w:r>
      <w:proofErr w:type="spellEnd"/>
      <w:r w:rsidRPr="00F2568D">
        <w:rPr>
          <w:rFonts w:ascii="Lato" w:hAnsi="Lato" w:hint="eastAsia"/>
          <w:sz w:val="22"/>
          <w:szCs w:val="22"/>
        </w:rPr>
        <w:t xml:space="preserve"> MK120 </w:t>
      </w:r>
      <w:r w:rsidRPr="00F2568D">
        <w:rPr>
          <w:rFonts w:ascii="Lato" w:hAnsi="Lato"/>
          <w:sz w:val="22"/>
          <w:szCs w:val="22"/>
        </w:rPr>
        <w:t>- 3 szt.</w:t>
      </w:r>
    </w:p>
    <w:p w14:paraId="7DCC87E1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zobowiązuje się do wykonania przedmiotu Umowy zgodnie z przepisami prawa oraz swoją najlepszą wiedzą i doświadczeniem. Dokumentacja dotycząca wyboru Wykonawcy i oferta Wykonawcy stanowią integralną część Umowy.</w:t>
      </w:r>
    </w:p>
    <w:p w14:paraId="2A85AD23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będą nowe, to znaczy, że nie będą wcześniej używane, a ich data produkcji nie będzie wcześniejsza niż 12 miesięcy licząc od dnia dostawy.</w:t>
      </w:r>
    </w:p>
    <w:p w14:paraId="654FEEDB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</w:p>
    <w:p w14:paraId="468B2AEA" w14:textId="77777777" w:rsidR="002535C8" w:rsidRDefault="002535C8" w:rsidP="002535C8">
      <w:pPr>
        <w:numPr>
          <w:ilvl w:val="0"/>
          <w:numId w:val="1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Przedmiot Umowy dostarczony będzie przez Wykonawcę w miejsce wskazane przez Zamawiającego na terenie Elbląga. Ryzyko utraty lub uszkodzenia rzeczy przechodzi na Zamawiającego z chwilą podpisania przez Zamawiającego protokołu odbioru. </w:t>
      </w:r>
    </w:p>
    <w:p w14:paraId="63FA274D" w14:textId="77777777" w:rsidR="002535C8" w:rsidRDefault="002535C8" w:rsidP="002535C8">
      <w:pPr>
        <w:numPr>
          <w:ilvl w:val="0"/>
          <w:numId w:val="19"/>
        </w:numPr>
        <w:suppressAutoHyphens w:val="0"/>
        <w:ind w:left="357" w:hanging="357"/>
        <w:jc w:val="both"/>
        <w:rPr>
          <w:rFonts w:ascii="Lato" w:hAnsi="Lato"/>
          <w:kern w:val="2"/>
          <w:sz w:val="22"/>
          <w:szCs w:val="22"/>
        </w:rPr>
      </w:pPr>
      <w:r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0EC29C14" w14:textId="77777777" w:rsidR="002535C8" w:rsidRDefault="002535C8" w:rsidP="002535C8">
      <w:pPr>
        <w:pStyle w:val="Tekstpodstawowy"/>
        <w:numPr>
          <w:ilvl w:val="0"/>
          <w:numId w:val="19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 dostarczonego przedmiotu Umowy Wykonawca dołączy:</w:t>
      </w:r>
    </w:p>
    <w:p w14:paraId="5AEA5C58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dokument przekazania towaru,</w:t>
      </w:r>
    </w:p>
    <w:p w14:paraId="6F5AE49A" w14:textId="3E7E33C4" w:rsidR="008B2FDF" w:rsidRPr="008B2FDF" w:rsidRDefault="008B2FDF" w:rsidP="008B2FDF">
      <w:pPr>
        <w:pStyle w:val="Akapitzlist"/>
        <w:numPr>
          <w:ilvl w:val="0"/>
          <w:numId w:val="20"/>
        </w:numPr>
        <w:rPr>
          <w:rFonts w:ascii="Lato" w:eastAsia="NSimSun" w:hAnsi="Lato" w:cs="Arial"/>
          <w:kern w:val="1"/>
          <w:sz w:val="22"/>
          <w:szCs w:val="22"/>
          <w:lang w:eastAsia="hi-IN" w:bidi="hi-IN"/>
        </w:rPr>
      </w:pPr>
      <w:r w:rsidRPr="008B2FDF">
        <w:rPr>
          <w:rFonts w:ascii="Lato" w:eastAsia="NSimSun" w:hAnsi="Lato" w:cs="Arial" w:hint="eastAsia"/>
          <w:kern w:val="1"/>
          <w:sz w:val="22"/>
          <w:szCs w:val="22"/>
          <w:lang w:eastAsia="hi-IN" w:bidi="hi-IN"/>
        </w:rPr>
        <w:t>karty gwarancyjne,</w:t>
      </w:r>
    </w:p>
    <w:p w14:paraId="6BE574D5" w14:textId="77777777" w:rsidR="002535C8" w:rsidRDefault="002535C8" w:rsidP="002535C8">
      <w:pPr>
        <w:pStyle w:val="Tekstpodstawowy"/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karty charakterystyki produktu, jeśli dotyczą.</w:t>
      </w:r>
    </w:p>
    <w:p w14:paraId="5CBFF98D" w14:textId="77777777" w:rsidR="002535C8" w:rsidRDefault="002535C8" w:rsidP="002535C8">
      <w:pPr>
        <w:pStyle w:val="Akapitzlist"/>
        <w:numPr>
          <w:ilvl w:val="0"/>
          <w:numId w:val="21"/>
        </w:numPr>
        <w:spacing w:before="60" w:after="60"/>
        <w:ind w:left="709" w:hanging="709"/>
        <w:rPr>
          <w:rFonts w:ascii="Lato" w:hAnsi="Lato" w:cs="Arial"/>
          <w:kern w:val="2"/>
          <w:sz w:val="22"/>
          <w:szCs w:val="22"/>
          <w:lang w:bidi="hi-IN"/>
        </w:rPr>
      </w:pPr>
      <w:r>
        <w:rPr>
          <w:rFonts w:ascii="Lato" w:hAnsi="Lato"/>
          <w:sz w:val="22"/>
          <w:szCs w:val="22"/>
        </w:rPr>
        <w:lastRenderedPageBreak/>
        <w:t xml:space="preserve">Koszty związane z realizacją przedmiotu zamówienia, w szczególności koszty transportu </w:t>
      </w:r>
      <w:r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3E1B6DAC" w14:textId="77777777" w:rsidR="00BD6160" w:rsidRPr="00A37967" w:rsidRDefault="002535C8" w:rsidP="002535C8">
      <w:pPr>
        <w:numPr>
          <w:ilvl w:val="0"/>
          <w:numId w:val="19"/>
        </w:numPr>
        <w:suppressAutoHyphens w:val="0"/>
        <w:spacing w:before="60" w:after="60"/>
        <w:ind w:left="709" w:hanging="709"/>
        <w:jc w:val="both"/>
        <w:rPr>
          <w:rFonts w:ascii="Lato" w:eastAsia="Times New Roman" w:hAnsi="Lato"/>
          <w:kern w:val="2"/>
          <w:sz w:val="22"/>
          <w:szCs w:val="22"/>
          <w:lang w:eastAsia="pl-PL"/>
        </w:rPr>
      </w:pPr>
      <w:r w:rsidRPr="00A37967">
        <w:rPr>
          <w:rFonts w:ascii="Lato" w:eastAsia="Times New Roman" w:hAnsi="Lato"/>
          <w:sz w:val="22"/>
          <w:szCs w:val="22"/>
          <w:lang w:eastAsia="pl-PL"/>
        </w:rPr>
        <w:t>Zamawiający może odmówić przyjęcia dostawy w przypadku stwierdzenia wad lub niekompletności dostawy (w tym brak wymaganych dokumentów). W takim przypadku</w:t>
      </w:r>
      <w:r w:rsidR="00BD6160" w:rsidRPr="00A37967">
        <w:rPr>
          <w:rFonts w:ascii="Lato" w:eastAsia="Times New Roman" w:hAnsi="Lato"/>
          <w:sz w:val="22"/>
          <w:szCs w:val="22"/>
          <w:lang w:eastAsia="pl-PL"/>
        </w:rPr>
        <w:t xml:space="preserve"> </w:t>
      </w:r>
    </w:p>
    <w:p w14:paraId="4BD57EE6" w14:textId="50C55A06" w:rsidR="002535C8" w:rsidRPr="00A37967" w:rsidRDefault="002535C8" w:rsidP="00BD6160">
      <w:pPr>
        <w:suppressAutoHyphens w:val="0"/>
        <w:spacing w:before="60" w:after="60"/>
        <w:jc w:val="both"/>
        <w:rPr>
          <w:rFonts w:ascii="Lato" w:eastAsia="Times New Roman" w:hAnsi="Lato"/>
          <w:kern w:val="2"/>
          <w:sz w:val="22"/>
          <w:szCs w:val="22"/>
          <w:lang w:eastAsia="pl-PL"/>
        </w:rPr>
      </w:pPr>
      <w:r w:rsidRPr="00A37967">
        <w:rPr>
          <w:rFonts w:ascii="Lato" w:eastAsia="Times New Roman" w:hAnsi="Lato"/>
          <w:sz w:val="22"/>
          <w:szCs w:val="22"/>
          <w:lang w:eastAsia="pl-PL"/>
        </w:rPr>
        <w:t>Wykonawca zobowiązany jest do usunięcia nieprawidłowości w terminie 3 (trzech) dni od daty zgłoszenia.</w:t>
      </w:r>
    </w:p>
    <w:p w14:paraId="58720DE0" w14:textId="77777777" w:rsidR="002535C8" w:rsidRDefault="002535C8" w:rsidP="002535C8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3B1AF410" w14:textId="7C8A4BA3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1411CED3" w14:textId="752A300E" w:rsidR="002535C8" w:rsidRPr="00095838" w:rsidRDefault="002535C8" w:rsidP="0009583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Termin realizacji dostawy: 5 dni roboczych od dnia podpisania umowy.</w:t>
      </w:r>
    </w:p>
    <w:p w14:paraId="0A38334C" w14:textId="77777777" w:rsidR="002535C8" w:rsidRDefault="002535C8" w:rsidP="002535C8">
      <w:pPr>
        <w:pStyle w:val="Akapitzlist"/>
        <w:ind w:left="360"/>
        <w:jc w:val="left"/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</w:p>
    <w:p w14:paraId="16270D7F" w14:textId="6084B568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733D7A74" w14:textId="77777777" w:rsidR="002535C8" w:rsidRDefault="002535C8" w:rsidP="002535C8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proofErr w:type="gramStart"/>
      <w:r>
        <w:rPr>
          <w:rFonts w:ascii="Lato" w:eastAsia="Calibri" w:hAnsi="Lato" w:cs="Times New Roman"/>
          <w:bCs/>
          <w:sz w:val="22"/>
          <w:szCs w:val="22"/>
          <w:lang w:eastAsia="en-US"/>
        </w:rPr>
        <w:t>…( słownie</w:t>
      </w:r>
      <w:proofErr w:type="gramEnd"/>
      <w:r>
        <w:rPr>
          <w:rFonts w:ascii="Lato" w:eastAsia="Calibri" w:hAnsi="Lato" w:cs="Times New Roman"/>
          <w:bCs/>
          <w:sz w:val="22"/>
          <w:szCs w:val="22"/>
          <w:lang w:eastAsia="en-US"/>
        </w:rPr>
        <w:t>: … 00/100) netto + należny podatek VAT.</w:t>
      </w:r>
    </w:p>
    <w:p w14:paraId="188FB29F" w14:textId="77777777" w:rsidR="002535C8" w:rsidRDefault="002535C8" w:rsidP="002535C8">
      <w:pPr>
        <w:pStyle w:val="Akapitzlist"/>
        <w:numPr>
          <w:ilvl w:val="0"/>
          <w:numId w:val="22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5BC4489D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E8D4CA9" w14:textId="5E304719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5DC2990E" w14:textId="71ACF1F1" w:rsidR="002535C8" w:rsidRP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wykonaniu przedmiotu Umowy oraz odpowiedzialnym za wykonanie Umowy po stronie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       </w:t>
      </w:r>
      <w:r w:rsidRPr="002535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Zamawiającego będzie:</w:t>
      </w:r>
    </w:p>
    <w:p w14:paraId="0D7687A1" w14:textId="6A754CF9" w:rsidR="002535C8" w:rsidRDefault="002535C8" w:rsidP="002535C8">
      <w:pPr>
        <w:jc w:val="both"/>
        <w:rPr>
          <w:rFonts w:ascii="Lato" w:eastAsia="Calibri" w:hAnsi="Lato" w:cs="Times New Roman"/>
          <w:bCs/>
          <w:kern w:val="2"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</w:t>
      </w:r>
      <w:r w:rsidR="00C30AAA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……………………. e-mail: …………………… tel. ……………………………</w:t>
      </w:r>
    </w:p>
    <w:p w14:paraId="173DE14A" w14:textId="77777777" w:rsidR="002535C8" w:rsidRDefault="002535C8" w:rsidP="002535C8">
      <w:pPr>
        <w:numPr>
          <w:ilvl w:val="0"/>
          <w:numId w:val="23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91AB5DB" w14:textId="541AE840" w:rsidR="002535C8" w:rsidRDefault="00C30AAA" w:rsidP="002535C8">
      <w:pPr>
        <w:pStyle w:val="Akapitzlist"/>
        <w:ind w:left="357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="002535C8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……………….. e-mail: ………………………. tel. ………………………….</w:t>
      </w:r>
    </w:p>
    <w:p w14:paraId="4AD4CA6B" w14:textId="7EFBFFC2" w:rsidR="002535C8" w:rsidRPr="002535C8" w:rsidRDefault="002535C8" w:rsidP="002535C8">
      <w:pPr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>
        <w:rPr>
          <w:rFonts w:ascii="Lato" w:eastAsia="Calibri" w:hAnsi="Lato" w:cs="Times New Roman"/>
          <w:bCs/>
          <w:sz w:val="22"/>
          <w:szCs w:val="22"/>
          <w:lang w:eastAsia="en-US"/>
        </w:rPr>
        <w:t>3.</w:t>
      </w:r>
      <w:r w:rsidRPr="002535C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Pr="002535C8">
        <w:rPr>
          <w:rFonts w:ascii="Lato" w:hAnsi="Lato"/>
          <w:sz w:val="22"/>
          <w:szCs w:val="22"/>
        </w:rPr>
        <w:t>Zmiana osób wyznaczonych do kontaktu nie jest traktowana jako zmiana Umowy, wymaga</w:t>
      </w:r>
      <w:r>
        <w:rPr>
          <w:rFonts w:ascii="Lato" w:hAnsi="Lato"/>
          <w:sz w:val="22"/>
          <w:szCs w:val="22"/>
        </w:rPr>
        <w:br/>
        <w:t xml:space="preserve">       </w:t>
      </w:r>
      <w:r w:rsidRPr="002535C8">
        <w:rPr>
          <w:rFonts w:ascii="Lato" w:hAnsi="Lato"/>
          <w:sz w:val="22"/>
          <w:szCs w:val="22"/>
        </w:rPr>
        <w:t xml:space="preserve">jednak dla swej ważności pisemnego poinformowania drugiej Strony. </w:t>
      </w:r>
    </w:p>
    <w:p w14:paraId="606644B5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8A4DDC5" w14:textId="7D246EA2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47DCC328" w14:textId="2F4FDA3C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udziela Zamawiającemu rękojmi na dostarczone rzeczy na okres 24 miesięcy od dnia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odbioru.</w:t>
      </w:r>
    </w:p>
    <w:p w14:paraId="7B37A148" w14:textId="662B37A9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ramach rękojmi Wykonawca zobowiązany jest do wymiany wadliwej rzeczy na pozbawioną wad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w terminie 14 dni od dnia doręczenia (pismo lub e-mail) zawiadomienia o ujawnionych wadach.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zobowiązany będzie również do pokrycia wszelkich kosztów niezbędnych do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wymiany rzeczy.</w:t>
      </w:r>
    </w:p>
    <w:p w14:paraId="20333980" w14:textId="77777777" w:rsidR="002535C8" w:rsidRDefault="002535C8" w:rsidP="00095838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Wykonawca nie może odmówić wymiany rzeczy bez względu na związane z tym koszty.</w:t>
      </w:r>
    </w:p>
    <w:p w14:paraId="1F0ACF58" w14:textId="77777777" w:rsidR="00A37967" w:rsidRDefault="002535C8" w:rsidP="00A37967">
      <w:pPr>
        <w:pStyle w:val="Akapitzlist"/>
        <w:numPr>
          <w:ilvl w:val="0"/>
          <w:numId w:val="32"/>
        </w:num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W przypadku gdy Wykonawca nie wymieni rzeczy we wskazanym terminie, Zamawiający,</w:t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  <w:t xml:space="preserve">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niezależnie od prawa naliczenia kary umownej, może zakupić rzecz u osoby trzeciej na koszt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="0009583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    </w:t>
      </w:r>
      <w:r w:rsidRPr="00095838">
        <w:rPr>
          <w:rFonts w:ascii="Lato" w:eastAsia="Calibri" w:hAnsi="Lato" w:cs="Times New Roman"/>
          <w:bCs/>
          <w:sz w:val="22"/>
          <w:szCs w:val="22"/>
          <w:lang w:eastAsia="en-US"/>
        </w:rPr>
        <w:t>i ryzyko Wykonawcy.</w:t>
      </w:r>
    </w:p>
    <w:p w14:paraId="62FFEC08" w14:textId="77777777" w:rsidR="00A37967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Niezale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nie od r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kojmi Wykonawca, udziela 24 miesi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cznej gwarancji.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cy jest uprawniony do korzystania z uprawnie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ń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 r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kojmi i/lub gwarancji, wed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ug w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asnego wyboru.</w:t>
      </w:r>
    </w:p>
    <w:p w14:paraId="2AB2C440" w14:textId="2A207F96" w:rsidR="00A37967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Wykonawca zobowi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zuje 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do usuni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cia zg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oszonych przez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cego w ramach gwarancji wad i usterek w terminie 14 dni kalendarzowych do daty zg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oszenia. Usuni</w:t>
      </w:r>
      <w:r w:rsidR="00F2568D">
        <w:rPr>
          <w:rFonts w:ascii="Lato" w:eastAsia="Calibri" w:hAnsi="Lato" w:cs="Times New Roman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cie wad i usterek mo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 nast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pi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ć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poprzez napraw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przedmiotu Umowy lub jego wymian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. </w:t>
      </w:r>
    </w:p>
    <w:p w14:paraId="505A3DB7" w14:textId="567F0976" w:rsidR="00A37967" w:rsidRPr="00F2568D" w:rsidRDefault="00A37967" w:rsidP="00A37967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Je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eli w wykonaniu swoich obowi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zk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w Wykonawca dostarczy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Zamawiaj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cemu z gwarancji zamiast rzeczy wadliwej rzecz woln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wad albo dokona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istotnych napraw rzeczy obj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tej gwarancj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, termin gwarancji biegnie na nowo od chwili dostarczenia rzeczy wolnej od wad lub zwr</w:t>
      </w:r>
      <w:r w:rsidRPr="00A37967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ó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cenia rzeczy naprawionej. Je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eli Wykonawca wymieni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ł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cz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ęść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rzeczy, powy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ż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szy zapis stosuje si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odpowiednio do cz</w:t>
      </w:r>
      <w:r w:rsidRPr="00A37967">
        <w:rPr>
          <w:rFonts w:ascii="Lato" w:eastAsia="Calibri" w:hAnsi="Lato" w:cs="Times New Roman" w:hint="cs"/>
          <w:bCs/>
          <w:sz w:val="22"/>
          <w:szCs w:val="22"/>
          <w:lang w:eastAsia="en-US"/>
        </w:rPr>
        <w:t>ęś</w:t>
      </w:r>
      <w:r w:rsidRPr="00A37967">
        <w:rPr>
          <w:rFonts w:ascii="Lato" w:eastAsia="Calibri" w:hAnsi="Lato" w:cs="Times New Roman"/>
          <w:bCs/>
          <w:sz w:val="22"/>
          <w:szCs w:val="22"/>
          <w:lang w:eastAsia="en-US"/>
        </w:rPr>
        <w:t>ci wymienionej.</w:t>
      </w:r>
    </w:p>
    <w:p w14:paraId="46EFAC00" w14:textId="77777777" w:rsidR="00A37967" w:rsidRPr="00A37967" w:rsidRDefault="00A37967" w:rsidP="00A37967">
      <w:pPr>
        <w:tabs>
          <w:tab w:val="left" w:pos="284"/>
        </w:tabs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6D1FEA38" w14:textId="629AD0DA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7C696978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73000C90" w14:textId="77777777" w:rsidR="002535C8" w:rsidRDefault="002535C8" w:rsidP="002535C8">
      <w:pPr>
        <w:pStyle w:val="Akapitzlist"/>
        <w:numPr>
          <w:ilvl w:val="0"/>
          <w:numId w:val="27"/>
        </w:numPr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za opóźnienie w terminowej dostawie – w wysokości 0,5% wartości dostawy, której dotyczy opóźnienie, za każdy rozpoczęty dzień opóźnienia, jednak nie więcej niż 50% wartości dostawy, której dotyczy opóźnienie;</w:t>
      </w:r>
    </w:p>
    <w:p w14:paraId="63EEE6C6" w14:textId="335FA66C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</w:t>
      </w:r>
      <w:r w:rsidR="00A3796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lub gwarancji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- w wysokości 0,5 % wartości rzeczy, której dotyczy roszczenie, za każdy rozpoczęty dzień opóźnienia, jednak nie więcej niż 50% wartości rzeczy, której dotyczy opóźnienie;</w:t>
      </w:r>
    </w:p>
    <w:p w14:paraId="5F181A83" w14:textId="670145DB" w:rsidR="002535C8" w:rsidRDefault="002535C8" w:rsidP="002535C8">
      <w:pPr>
        <w:numPr>
          <w:ilvl w:val="0"/>
          <w:numId w:val="27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przypadku rozwiązania Umowy z przyczyn leżących po stronie Wykonawcy - w wysokości 15%</w:t>
      </w:r>
      <w:r w:rsidR="00A3796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wynagrodzenia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3ABDF299" w14:textId="77777777" w:rsidR="002535C8" w:rsidRDefault="002535C8" w:rsidP="002535C8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2410BDB6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A9C6CBE" w14:textId="684B24FE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7E0473F6" w14:textId="77777777" w:rsidR="002535C8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wykonanie przedmiotu Umowy nastąpi po odbiorze, bez zastrzeżeń Zamawiającego i po dostarczeniu faktury. Warunkiem wystawienia faktury jest bezusterkowy odbiór przedmiotu dostawy potwierdzony na piśmie. </w:t>
      </w:r>
    </w:p>
    <w:p w14:paraId="0BE19463" w14:textId="07A64998" w:rsidR="002535C8" w:rsidRDefault="002535C8" w:rsidP="002535C8">
      <w:pPr>
        <w:numPr>
          <w:ilvl w:val="0"/>
          <w:numId w:val="29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AA65B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680662B8" w14:textId="77777777" w:rsidR="002535C8" w:rsidRDefault="002535C8" w:rsidP="002535C8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580614FE" w14:textId="77777777" w:rsidR="002535C8" w:rsidRDefault="002535C8" w:rsidP="002535C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sz w:val="22"/>
          <w:szCs w:val="22"/>
        </w:rPr>
        <w:t>4.</w:t>
      </w:r>
      <w:r>
        <w:rPr>
          <w:rFonts w:ascii="Lato" w:hAnsi="Lato" w:cs="Open Sans"/>
          <w:sz w:val="22"/>
          <w:szCs w:val="22"/>
        </w:rPr>
        <w:tab/>
      </w:r>
      <w:r>
        <w:rPr>
          <w:rFonts w:ascii="Lato" w:hAnsi="Lato" w:cs="Open Sans"/>
          <w:sz w:val="22"/>
          <w:szCs w:val="22"/>
        </w:rPr>
        <w:tab/>
        <w:t>Zamawiający dokona płatności z wykorzystaniem mechanizmu podzielonej płatności</w:t>
      </w:r>
      <w:r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7C60408B" w14:textId="77777777" w:rsidR="002535C8" w:rsidRDefault="002535C8" w:rsidP="002535C8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 xml:space="preserve">5. </w:t>
      </w:r>
      <w:r>
        <w:rPr>
          <w:rFonts w:ascii="Lato" w:hAnsi="Lato" w:cs="Open Sans"/>
          <w:color w:val="000000"/>
          <w:sz w:val="22"/>
          <w:szCs w:val="22"/>
        </w:rPr>
        <w:tab/>
      </w:r>
      <w:r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3990065" w14:textId="7777777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6FB0EBBE" w14:textId="7777777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150DC0B" w14:textId="77777777" w:rsidR="002535C8" w:rsidRDefault="002535C8" w:rsidP="002535C8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>
        <w:rPr>
          <w:rFonts w:ascii="Lato" w:hAnsi="Lato" w:cs="Open Sans"/>
          <w:i/>
          <w:sz w:val="22"/>
          <w:szCs w:val="22"/>
        </w:rPr>
        <w:t>*niepotrzebne skreślić</w:t>
      </w:r>
    </w:p>
    <w:p w14:paraId="4616944C" w14:textId="080EE1F7" w:rsidR="002535C8" w:rsidRDefault="002535C8" w:rsidP="002535C8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  <w:r w:rsidR="00B802B3">
        <w:rPr>
          <w:rFonts w:ascii="Lato" w:hAnsi="Lato" w:cs="Open Sans"/>
          <w:sz w:val="22"/>
          <w:szCs w:val="22"/>
        </w:rPr>
        <w:t>.</w:t>
      </w:r>
    </w:p>
    <w:p w14:paraId="6B43FCA7" w14:textId="77777777" w:rsidR="002535C8" w:rsidRDefault="002535C8" w:rsidP="002535C8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57E1E51" w14:textId="25D71066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525DCD9C" w14:textId="77777777" w:rsidR="002535C8" w:rsidRDefault="002535C8" w:rsidP="002535C8">
      <w:pPr>
        <w:pStyle w:val="Style12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45B49CD6" w14:textId="5E78D142" w:rsidR="00A37967" w:rsidRDefault="00A37967" w:rsidP="00A37967">
      <w:pPr>
        <w:pStyle w:val="Style12"/>
        <w:numPr>
          <w:ilvl w:val="0"/>
          <w:numId w:val="30"/>
        </w:numPr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lastRenderedPageBreak/>
        <w:t>Wykonawca opóźnia się z terminem realizacji dostawy ponad 7 dni;</w:t>
      </w:r>
    </w:p>
    <w:p w14:paraId="13754155" w14:textId="7B4DBAD7" w:rsidR="002535C8" w:rsidRPr="00A37967" w:rsidRDefault="002535C8" w:rsidP="00A37967">
      <w:pPr>
        <w:pStyle w:val="Style12"/>
        <w:numPr>
          <w:ilvl w:val="0"/>
          <w:numId w:val="30"/>
        </w:numPr>
        <w:jc w:val="both"/>
        <w:rPr>
          <w:rFonts w:ascii="Lato" w:hAnsi="Lato" w:cs="Arial"/>
          <w:sz w:val="22"/>
          <w:szCs w:val="22"/>
        </w:rPr>
      </w:pPr>
      <w:r w:rsidRPr="00A37967">
        <w:rPr>
          <w:rFonts w:ascii="Lato" w:hAnsi="Lato" w:cs="Arial"/>
          <w:sz w:val="22"/>
          <w:szCs w:val="22"/>
        </w:rPr>
        <w:t xml:space="preserve">Wykonawca opóźnia się z realizacją roszczeń Zamawiającego z rękojmi </w:t>
      </w:r>
      <w:r w:rsidR="00A37967" w:rsidRPr="00A37967">
        <w:rPr>
          <w:rFonts w:ascii="Lato" w:hAnsi="Lato" w:cs="Arial"/>
          <w:sz w:val="22"/>
          <w:szCs w:val="22"/>
        </w:rPr>
        <w:t xml:space="preserve">lub gwarancji </w:t>
      </w:r>
      <w:r w:rsidRPr="00A37967">
        <w:rPr>
          <w:rFonts w:ascii="Lato" w:hAnsi="Lato" w:cs="Arial"/>
          <w:sz w:val="22"/>
          <w:szCs w:val="22"/>
        </w:rPr>
        <w:t xml:space="preserve">ponad </w:t>
      </w:r>
      <w:r w:rsidR="00F2568D">
        <w:rPr>
          <w:rFonts w:ascii="Lato" w:hAnsi="Lato" w:cs="Arial"/>
          <w:sz w:val="22"/>
          <w:szCs w:val="22"/>
        </w:rPr>
        <w:br/>
      </w:r>
      <w:r w:rsidRPr="00A37967">
        <w:rPr>
          <w:rFonts w:ascii="Lato" w:hAnsi="Lato" w:cs="Arial"/>
          <w:sz w:val="22"/>
          <w:szCs w:val="22"/>
        </w:rPr>
        <w:t>7 dni</w:t>
      </w:r>
      <w:r w:rsidR="00A37967" w:rsidRPr="00A37967">
        <w:rPr>
          <w:rFonts w:ascii="Lato" w:hAnsi="Lato" w:cs="Arial"/>
          <w:sz w:val="22"/>
          <w:szCs w:val="22"/>
        </w:rPr>
        <w:t>.</w:t>
      </w:r>
    </w:p>
    <w:p w14:paraId="14581394" w14:textId="77777777" w:rsidR="002535C8" w:rsidRDefault="002535C8" w:rsidP="002535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4F8C8D3F" w14:textId="469CD0A7" w:rsidR="002535C8" w:rsidRDefault="002535C8" w:rsidP="00F2568D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5E139735" w14:textId="777777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309CA69E" w14:textId="777777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04B0D77D" w14:textId="77777777" w:rsidR="002535C8" w:rsidRDefault="002535C8" w:rsidP="002535C8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Wszelkie spory powstałe w związku z wykonaniem Umowy, Strony będą starały się rozwiązywać w sposób polubowny, a w </w:t>
      </w:r>
      <w:proofErr w:type="gramStart"/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przypadku</w:t>
      </w:r>
      <w:proofErr w:type="gramEnd"/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gdy nie będzie to możliwe - poddają rozstrzygnięcie sporu, sądom powszechnym właściwym ze względu na siedzibę Zamawiającego.</w:t>
      </w:r>
    </w:p>
    <w:p w14:paraId="03D48379" w14:textId="77777777" w:rsidR="00441EC3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informuje, że przyjął Procedurę zgłoszeń wewnętrznych i podejmowania działań następczych w EPEC zgodnie z ustawa z dnia 14 czerwca 2024 r. o ochronie sygnalistów.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W/w dokument dostępny jest pod linkiem epec.pl/o-nas/ochrona-</w:t>
      </w:r>
      <w:proofErr w:type="spellStart"/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sygnalistow</w:t>
      </w:r>
      <w:proofErr w:type="spellEnd"/>
      <w:r w:rsidRPr="001771E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/.</w:t>
      </w:r>
    </w:p>
    <w:p w14:paraId="0AC46F49" w14:textId="77777777" w:rsidR="00441EC3" w:rsidRPr="001771E8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243E3">
        <w:rPr>
          <w:rFonts w:ascii="Lato" w:eastAsia="Times New Roman" w:hAnsi="Lato"/>
          <w:sz w:val="22"/>
          <w:szCs w:val="22"/>
        </w:rPr>
        <w:t xml:space="preserve">Po zakończeniu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 xml:space="preserve">mowy, niezależnie od przyczyny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 xml:space="preserve">mowy, </w:t>
      </w:r>
      <w:r>
        <w:rPr>
          <w:rFonts w:ascii="Lato" w:eastAsia="Times New Roman" w:hAnsi="Lato"/>
          <w:sz w:val="22"/>
          <w:szCs w:val="22"/>
        </w:rPr>
        <w:t>Wykonawca</w:t>
      </w:r>
      <w:r w:rsidRPr="009243E3">
        <w:rPr>
          <w:rFonts w:ascii="Lato" w:eastAsia="Times New Roman" w:hAnsi="Lato"/>
          <w:sz w:val="22"/>
          <w:szCs w:val="22"/>
        </w:rPr>
        <w:t xml:space="preserve"> zobowiązuje się do przestrzegania zasad dotyczących bezpieczeństwa informacji oraz ochrony danych </w:t>
      </w:r>
      <w:r>
        <w:rPr>
          <w:rFonts w:ascii="Lato" w:eastAsia="Times New Roman" w:hAnsi="Lato"/>
          <w:sz w:val="22"/>
          <w:szCs w:val="22"/>
        </w:rPr>
        <w:br/>
      </w:r>
      <w:r w:rsidRPr="009243E3">
        <w:rPr>
          <w:rFonts w:ascii="Lato" w:eastAsia="Times New Roman" w:hAnsi="Lato"/>
          <w:sz w:val="22"/>
          <w:szCs w:val="22"/>
        </w:rPr>
        <w:t xml:space="preserve">w zakresie, w jakim ma to zastosowanie, przez okres 5 lat od daty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>mowy (z wyłączeniem informacji związanych z danymi osobowymi, dla których obowiązuje czas nie</w:t>
      </w:r>
      <w:r>
        <w:rPr>
          <w:rFonts w:ascii="Lato" w:eastAsia="Times New Roman" w:hAnsi="Lato"/>
          <w:sz w:val="22"/>
          <w:szCs w:val="22"/>
        </w:rPr>
        <w:t>o</w:t>
      </w:r>
      <w:r w:rsidRPr="009243E3">
        <w:rPr>
          <w:rFonts w:ascii="Lato" w:eastAsia="Times New Roman" w:hAnsi="Lato"/>
          <w:sz w:val="22"/>
          <w:szCs w:val="22"/>
        </w:rPr>
        <w:t xml:space="preserve">kreślony). </w:t>
      </w:r>
      <w:r>
        <w:rPr>
          <w:rFonts w:ascii="Lato" w:eastAsia="Times New Roman" w:hAnsi="Lato"/>
          <w:sz w:val="22"/>
          <w:szCs w:val="22"/>
        </w:rPr>
        <w:t>Wykonawca</w:t>
      </w:r>
      <w:r w:rsidRPr="009243E3">
        <w:rPr>
          <w:rFonts w:ascii="Lato" w:eastAsia="Times New Roman" w:hAnsi="Lato"/>
          <w:sz w:val="22"/>
          <w:szCs w:val="22"/>
        </w:rPr>
        <w:t xml:space="preserve"> zobowiązuje się do nieujawniania, nieprzekazywania ani niewykorzystywania żadnych informacji, które zostały uzyskane w trakcie trwania stosunku pracy, zarówno w kontekście działalności firmy, jak i jej klientów. Ponadto </w:t>
      </w:r>
      <w:r>
        <w:rPr>
          <w:rFonts w:ascii="Lato" w:eastAsia="Times New Roman" w:hAnsi="Lato"/>
          <w:sz w:val="22"/>
          <w:szCs w:val="22"/>
        </w:rPr>
        <w:t xml:space="preserve">Wykonawca </w:t>
      </w:r>
      <w:r w:rsidRPr="009243E3">
        <w:rPr>
          <w:rFonts w:ascii="Lato" w:eastAsia="Times New Roman" w:hAnsi="Lato"/>
          <w:sz w:val="22"/>
          <w:szCs w:val="22"/>
        </w:rPr>
        <w:t xml:space="preserve">zobowiązuje się do niezwłocznego zwrócenia wszelkich dokumentów, nośników danych, urządzeń oraz materiałów, które zawierają informacje poufne lub dane objęte ochroną w EPEC Sp. z o.o., w tym również wszelkie kopie takich informacji, w terminie 7 dni od daty rozwiązania </w:t>
      </w:r>
      <w:r>
        <w:rPr>
          <w:rFonts w:ascii="Lato" w:eastAsia="Times New Roman" w:hAnsi="Lato"/>
          <w:sz w:val="22"/>
          <w:szCs w:val="22"/>
        </w:rPr>
        <w:t>U</w:t>
      </w:r>
      <w:r w:rsidRPr="009243E3">
        <w:rPr>
          <w:rFonts w:ascii="Lato" w:eastAsia="Times New Roman" w:hAnsi="Lato"/>
          <w:sz w:val="22"/>
          <w:szCs w:val="22"/>
        </w:rPr>
        <w:t>mowy.</w:t>
      </w:r>
    </w:p>
    <w:p w14:paraId="2CEDEB15" w14:textId="77777777" w:rsidR="00441EC3" w:rsidRPr="00222B4A" w:rsidRDefault="00441EC3" w:rsidP="00441EC3">
      <w:pPr>
        <w:numPr>
          <w:ilvl w:val="0"/>
          <w:numId w:val="3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DF78A0">
        <w:rPr>
          <w:rFonts w:ascii="Lato" w:hAnsi="Lato" w:cs="Times New Roman"/>
          <w:bCs/>
          <w:sz w:val="22"/>
          <w:szCs w:val="22"/>
          <w:lang w:eastAsia="en-US"/>
        </w:rPr>
        <w:t>Za dat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zawarcia niniejszej Umowy uznaje si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dat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ę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 xml:space="preserve"> z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ł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>o</w:t>
      </w:r>
      <w:r w:rsidRPr="00DF78A0">
        <w:rPr>
          <w:rFonts w:ascii="Lato" w:hAnsi="Lato" w:cs="Times New Roman" w:hint="cs"/>
          <w:bCs/>
          <w:sz w:val="22"/>
          <w:szCs w:val="22"/>
          <w:lang w:eastAsia="en-US"/>
        </w:rPr>
        <w:t>ż</w:t>
      </w:r>
      <w:r w:rsidRPr="00DF78A0">
        <w:rPr>
          <w:rFonts w:ascii="Lato" w:hAnsi="Lato" w:cs="Times New Roman"/>
          <w:bCs/>
          <w:sz w:val="22"/>
          <w:szCs w:val="22"/>
          <w:lang w:eastAsia="en-US"/>
        </w:rPr>
        <w:t>enia ostatniego kwalifikowanego podpisu elektronicznego.</w:t>
      </w:r>
    </w:p>
    <w:p w14:paraId="47DD6B7D" w14:textId="77777777" w:rsidR="002535C8" w:rsidRDefault="002535C8" w:rsidP="002535C8">
      <w:pPr>
        <w:pStyle w:val="Teksttreci20"/>
        <w:shd w:val="clear" w:color="auto" w:fill="auto"/>
        <w:spacing w:before="120" w:after="0" w:line="240" w:lineRule="auto"/>
        <w:ind w:firstLine="0"/>
        <w:jc w:val="both"/>
        <w:rPr>
          <w:rFonts w:ascii="Lato" w:hAnsi="Lato"/>
          <w:sz w:val="22"/>
          <w:szCs w:val="22"/>
        </w:rPr>
      </w:pPr>
    </w:p>
    <w:p w14:paraId="147173E1" w14:textId="572BBEF7" w:rsidR="002535C8" w:rsidRDefault="002535C8" w:rsidP="002535C8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09583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celu realizacji umowy. Każda osoba ma prawo dostępu do treści swoich danych oraz ich poprawiania. Podanie danych jest dobrowolne.</w:t>
      </w:r>
    </w:p>
    <w:p w14:paraId="5F772D91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   </w:t>
      </w:r>
    </w:p>
    <w:p w14:paraId="7A1C01AB" w14:textId="77777777" w:rsidR="002535C8" w:rsidRDefault="002535C8" w:rsidP="002535C8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F78EFD7" w14:textId="77777777" w:rsidR="002535C8" w:rsidRDefault="002535C8" w:rsidP="00095838">
      <w:pPr>
        <w:jc w:val="center"/>
        <w:rPr>
          <w:rFonts w:ascii="Lato" w:hAnsi="Lato"/>
          <w:b/>
          <w:bCs/>
          <w:kern w:val="2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ZAMAWIAJĄCY</w:t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sz w:val="22"/>
          <w:szCs w:val="22"/>
        </w:rPr>
        <w:tab/>
      </w:r>
      <w:r>
        <w:rPr>
          <w:rFonts w:ascii="Lato" w:hAnsi="Lato"/>
          <w:b/>
          <w:bCs/>
          <w:sz w:val="22"/>
          <w:szCs w:val="22"/>
        </w:rPr>
        <w:t>WYKONAWCA</w:t>
      </w:r>
    </w:p>
    <w:p w14:paraId="7D95C22D" w14:textId="77777777" w:rsidR="002535C8" w:rsidRDefault="002535C8" w:rsidP="00095838">
      <w:pPr>
        <w:jc w:val="center"/>
        <w:rPr>
          <w:rFonts w:ascii="Lato" w:hAnsi="Lato"/>
          <w:b/>
          <w:bCs/>
          <w:sz w:val="22"/>
          <w:szCs w:val="22"/>
        </w:rPr>
      </w:pPr>
    </w:p>
    <w:p w14:paraId="48D766CE" w14:textId="77777777" w:rsidR="00D032A5" w:rsidRDefault="00D032A5" w:rsidP="00AF3617">
      <w:pPr>
        <w:rPr>
          <w:rFonts w:ascii="Lato" w:hAnsi="Lato"/>
          <w:b/>
          <w:bCs/>
          <w:sz w:val="22"/>
          <w:szCs w:val="22"/>
        </w:rPr>
      </w:pPr>
    </w:p>
    <w:p w14:paraId="78C4D0F1" w14:textId="77777777" w:rsidR="00076F4A" w:rsidRDefault="00076F4A" w:rsidP="00AF3617">
      <w:pPr>
        <w:rPr>
          <w:rFonts w:ascii="Lato" w:hAnsi="Lato"/>
          <w:b/>
          <w:bCs/>
          <w:sz w:val="22"/>
          <w:szCs w:val="22"/>
        </w:rPr>
      </w:pPr>
    </w:p>
    <w:p w14:paraId="686B28FB" w14:textId="77777777" w:rsidR="008A06A8" w:rsidRDefault="008A06A8" w:rsidP="00AF3617">
      <w:pPr>
        <w:rPr>
          <w:rFonts w:ascii="Lato" w:hAnsi="Lato"/>
          <w:b/>
          <w:bCs/>
          <w:sz w:val="22"/>
          <w:szCs w:val="22"/>
        </w:rPr>
      </w:pPr>
    </w:p>
    <w:p w14:paraId="6D3E1DC0" w14:textId="77777777" w:rsidR="008A06A8" w:rsidRDefault="008A06A8" w:rsidP="00AF3617">
      <w:pPr>
        <w:rPr>
          <w:rFonts w:ascii="Lato" w:hAnsi="Lato"/>
          <w:b/>
          <w:bCs/>
          <w:sz w:val="22"/>
          <w:szCs w:val="22"/>
        </w:rPr>
      </w:pPr>
    </w:p>
    <w:p w14:paraId="6FC14448" w14:textId="77777777" w:rsidR="008A06A8" w:rsidRDefault="008A06A8" w:rsidP="00AF3617">
      <w:pPr>
        <w:rPr>
          <w:rFonts w:ascii="Lato" w:hAnsi="Lato"/>
          <w:b/>
          <w:bCs/>
          <w:sz w:val="22"/>
          <w:szCs w:val="22"/>
        </w:rPr>
      </w:pPr>
    </w:p>
    <w:p w14:paraId="24FB14AF" w14:textId="77777777" w:rsidR="008A06A8" w:rsidRDefault="008A06A8" w:rsidP="00AF3617">
      <w:pPr>
        <w:rPr>
          <w:rFonts w:ascii="Lato" w:hAnsi="Lato"/>
          <w:b/>
          <w:bCs/>
          <w:sz w:val="22"/>
          <w:szCs w:val="22"/>
        </w:rPr>
      </w:pPr>
    </w:p>
    <w:p w14:paraId="11B2F8CE" w14:textId="5AD329BC" w:rsidR="00216EA0" w:rsidRDefault="00216EA0" w:rsidP="00AF3617">
      <w:pPr>
        <w:rPr>
          <w:rFonts w:ascii="Lato" w:hAnsi="Lato"/>
          <w:sz w:val="22"/>
          <w:szCs w:val="22"/>
        </w:rPr>
      </w:pPr>
      <w:r w:rsidRPr="00216EA0">
        <w:rPr>
          <w:rFonts w:ascii="Lato" w:hAnsi="Lato"/>
          <w:sz w:val="22"/>
          <w:szCs w:val="22"/>
        </w:rPr>
        <w:t xml:space="preserve">Załączniki: </w:t>
      </w:r>
    </w:p>
    <w:p w14:paraId="600C5FEC" w14:textId="34D4EDC4" w:rsidR="00216EA0" w:rsidRDefault="00216EA0" w:rsidP="00D032A5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Raport oferty</w:t>
      </w:r>
      <w:r w:rsidR="00D032A5">
        <w:rPr>
          <w:rFonts w:ascii="Lato" w:hAnsi="Lato"/>
          <w:sz w:val="22"/>
          <w:szCs w:val="22"/>
        </w:rPr>
        <w:t>,</w:t>
      </w:r>
    </w:p>
    <w:p w14:paraId="4B7232B9" w14:textId="7CD96D15" w:rsidR="005D64EB" w:rsidRPr="00A37967" w:rsidRDefault="00216EA0" w:rsidP="00533D69">
      <w:pPr>
        <w:pStyle w:val="Akapitzlist"/>
        <w:numPr>
          <w:ilvl w:val="0"/>
          <w:numId w:val="18"/>
        </w:numPr>
        <w:rPr>
          <w:rFonts w:ascii="Lato" w:hAnsi="Lato"/>
          <w:sz w:val="22"/>
          <w:szCs w:val="22"/>
        </w:rPr>
      </w:pPr>
      <w:r w:rsidRPr="00A37967">
        <w:rPr>
          <w:rFonts w:ascii="Lato" w:hAnsi="Lato"/>
          <w:sz w:val="22"/>
          <w:szCs w:val="22"/>
        </w:rPr>
        <w:t>Klauzula RODO</w:t>
      </w:r>
      <w:r w:rsidR="00D032A5" w:rsidRPr="00A37967">
        <w:rPr>
          <w:rFonts w:ascii="Lato" w:hAnsi="Lato"/>
          <w:sz w:val="22"/>
          <w:szCs w:val="22"/>
        </w:rPr>
        <w:t>.</w:t>
      </w:r>
    </w:p>
    <w:sectPr w:rsidR="005D64EB" w:rsidRPr="00A37967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AA128" w14:textId="77777777" w:rsidR="00D82106" w:rsidRDefault="00D82106">
      <w:pPr>
        <w:rPr>
          <w:rFonts w:hint="eastAsia"/>
        </w:rPr>
      </w:pPr>
      <w:r>
        <w:separator/>
      </w:r>
    </w:p>
  </w:endnote>
  <w:endnote w:type="continuationSeparator" w:id="0">
    <w:p w14:paraId="1256B734" w14:textId="77777777" w:rsidR="00D82106" w:rsidRDefault="00D8210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4116A9D9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225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581D6C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776F3089" w:rsidR="002F2B91" w:rsidRDefault="003F7C64" w:rsidP="000D692F">
    <w:pPr>
      <w:pStyle w:val="Stopka"/>
      <w:tabs>
        <w:tab w:val="clear" w:pos="9638"/>
      </w:tabs>
      <w:rPr>
        <w:rFonts w:hint="eastAsia"/>
      </w:rPr>
    </w:pPr>
    <w:r>
      <w:rPr>
        <w:rFonts w:hint="eastAsia"/>
        <w:noProof/>
      </w:rPr>
      <w:drawing>
        <wp:inline distT="0" distB="0" distL="0" distR="0" wp14:anchorId="0C79A6E8" wp14:editId="7FA5E0D1">
          <wp:extent cx="6102350" cy="640080"/>
          <wp:effectExtent l="0" t="0" r="0" b="7620"/>
          <wp:docPr id="3347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997BE" w14:textId="77777777" w:rsidR="00D82106" w:rsidRDefault="00D82106">
      <w:pPr>
        <w:rPr>
          <w:rFonts w:hint="eastAsia"/>
        </w:rPr>
      </w:pPr>
      <w:r>
        <w:separator/>
      </w:r>
    </w:p>
  </w:footnote>
  <w:footnote w:type="continuationSeparator" w:id="0">
    <w:p w14:paraId="5628CC85" w14:textId="77777777" w:rsidR="00D82106" w:rsidRDefault="00D8210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1022"/>
    <w:multiLevelType w:val="multilevel"/>
    <w:tmpl w:val="4FD6587E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90170"/>
    <w:multiLevelType w:val="hybridMultilevel"/>
    <w:tmpl w:val="92425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7406061"/>
    <w:multiLevelType w:val="hybridMultilevel"/>
    <w:tmpl w:val="FE76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7FB2"/>
    <w:multiLevelType w:val="hybridMultilevel"/>
    <w:tmpl w:val="D138DB5A"/>
    <w:lvl w:ilvl="0" w:tplc="CECAD7D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9638E"/>
    <w:multiLevelType w:val="hybridMultilevel"/>
    <w:tmpl w:val="2482F5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053DDA"/>
    <w:multiLevelType w:val="multilevel"/>
    <w:tmpl w:val="B60CA016"/>
    <w:lvl w:ilvl="0">
      <w:start w:val="1"/>
      <w:numFmt w:val="decimal"/>
      <w:lvlText w:val="%1."/>
      <w:lvlJc w:val="left"/>
      <w:pPr>
        <w:ind w:left="0" w:firstLine="0"/>
      </w:pPr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955497">
    <w:abstractNumId w:val="13"/>
  </w:num>
  <w:num w:numId="2" w16cid:durableId="933823346">
    <w:abstractNumId w:val="6"/>
  </w:num>
  <w:num w:numId="3" w16cid:durableId="1332828459">
    <w:abstractNumId w:val="1"/>
  </w:num>
  <w:num w:numId="4" w16cid:durableId="9918015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132944603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6" w16cid:durableId="698316221">
    <w:abstractNumId w:val="5"/>
  </w:num>
  <w:num w:numId="7" w16cid:durableId="784619044">
    <w:abstractNumId w:val="0"/>
  </w:num>
  <w:num w:numId="8" w16cid:durableId="406072219">
    <w:abstractNumId w:val="15"/>
  </w:num>
  <w:num w:numId="9" w16cid:durableId="1433864501">
    <w:abstractNumId w:val="7"/>
  </w:num>
  <w:num w:numId="10" w16cid:durableId="716011553">
    <w:abstractNumId w:val="10"/>
  </w:num>
  <w:num w:numId="11" w16cid:durableId="122506379">
    <w:abstractNumId w:val="11"/>
  </w:num>
  <w:num w:numId="12" w16cid:durableId="1540043835">
    <w:abstractNumId w:val="3"/>
  </w:num>
  <w:num w:numId="13" w16cid:durableId="1744796491">
    <w:abstractNumId w:val="16"/>
  </w:num>
  <w:num w:numId="14" w16cid:durableId="1442259250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5" w16cid:durableId="340665539">
    <w:abstractNumId w:val="14"/>
  </w:num>
  <w:num w:numId="16" w16cid:durableId="1265263633">
    <w:abstractNumId w:val="8"/>
  </w:num>
  <w:num w:numId="17" w16cid:durableId="1773627563">
    <w:abstractNumId w:val="4"/>
  </w:num>
  <w:num w:numId="18" w16cid:durableId="1180582910">
    <w:abstractNumId w:val="9"/>
  </w:num>
  <w:num w:numId="19" w16cid:durableId="8546568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72671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0015534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decimal"/>
        <w:lvlText w:val="%3)"/>
        <w:lvlJc w:val="left"/>
        <w:pPr>
          <w:ind w:left="23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360" w:hanging="360"/>
        </w:pPr>
        <w:rPr>
          <w:b w:val="0"/>
          <w:bCs w:val="0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22" w16cid:durableId="5503847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5019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3962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33730860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 w16cid:durableId="335617255">
    <w:abstractNumId w:val="1"/>
    <w:lvlOverride w:ilvl="0">
      <w:startOverride w:val="2"/>
      <w:lvl w:ilvl="0">
        <w:start w:val="2"/>
        <w:numFmt w:val="decimal"/>
        <w:lvlText w:val="%1."/>
        <w:legacy w:legacy="1" w:legacySpace="0" w:legacyIndent="281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7" w16cid:durableId="12603332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603837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47850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39258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18199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423695">
    <w:abstractNumId w:val="2"/>
  </w:num>
  <w:num w:numId="33" w16cid:durableId="137962402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74E3"/>
    <w:rsid w:val="00012AD2"/>
    <w:rsid w:val="0001433B"/>
    <w:rsid w:val="000314E9"/>
    <w:rsid w:val="0003192B"/>
    <w:rsid w:val="00035918"/>
    <w:rsid w:val="00041778"/>
    <w:rsid w:val="00063B1F"/>
    <w:rsid w:val="00076F4A"/>
    <w:rsid w:val="00095838"/>
    <w:rsid w:val="0009678D"/>
    <w:rsid w:val="000B2708"/>
    <w:rsid w:val="000B2EAB"/>
    <w:rsid w:val="000D692F"/>
    <w:rsid w:val="000F27CD"/>
    <w:rsid w:val="0010627D"/>
    <w:rsid w:val="00107CAA"/>
    <w:rsid w:val="00122D08"/>
    <w:rsid w:val="00131805"/>
    <w:rsid w:val="001518FA"/>
    <w:rsid w:val="00157140"/>
    <w:rsid w:val="00175C20"/>
    <w:rsid w:val="001775B9"/>
    <w:rsid w:val="00184D87"/>
    <w:rsid w:val="00192020"/>
    <w:rsid w:val="00196FB3"/>
    <w:rsid w:val="001B0BB3"/>
    <w:rsid w:val="001B27AB"/>
    <w:rsid w:val="001B5021"/>
    <w:rsid w:val="001C17B7"/>
    <w:rsid w:val="001C598C"/>
    <w:rsid w:val="00201ACC"/>
    <w:rsid w:val="00214017"/>
    <w:rsid w:val="00216EA0"/>
    <w:rsid w:val="00233CE5"/>
    <w:rsid w:val="002535C8"/>
    <w:rsid w:val="0026131F"/>
    <w:rsid w:val="0027419A"/>
    <w:rsid w:val="00291EDA"/>
    <w:rsid w:val="002A418A"/>
    <w:rsid w:val="002C27C3"/>
    <w:rsid w:val="002D1A66"/>
    <w:rsid w:val="002F2B91"/>
    <w:rsid w:val="002F7546"/>
    <w:rsid w:val="00324CCF"/>
    <w:rsid w:val="00345028"/>
    <w:rsid w:val="00345E1F"/>
    <w:rsid w:val="00347E9C"/>
    <w:rsid w:val="00355EA6"/>
    <w:rsid w:val="00364E27"/>
    <w:rsid w:val="003678A8"/>
    <w:rsid w:val="003758F8"/>
    <w:rsid w:val="00377E23"/>
    <w:rsid w:val="003A5A76"/>
    <w:rsid w:val="003B0E6E"/>
    <w:rsid w:val="003B13DF"/>
    <w:rsid w:val="003E5E9F"/>
    <w:rsid w:val="003E6970"/>
    <w:rsid w:val="003E6E1F"/>
    <w:rsid w:val="003F1CC0"/>
    <w:rsid w:val="003F7C64"/>
    <w:rsid w:val="004021B0"/>
    <w:rsid w:val="00415E31"/>
    <w:rsid w:val="00426A57"/>
    <w:rsid w:val="00441EC3"/>
    <w:rsid w:val="004709D8"/>
    <w:rsid w:val="004737ED"/>
    <w:rsid w:val="0048109C"/>
    <w:rsid w:val="00487BB0"/>
    <w:rsid w:val="004A248D"/>
    <w:rsid w:val="004A67D4"/>
    <w:rsid w:val="004B551F"/>
    <w:rsid w:val="004C5C2E"/>
    <w:rsid w:val="004C7DA3"/>
    <w:rsid w:val="004F3508"/>
    <w:rsid w:val="00501516"/>
    <w:rsid w:val="0050413C"/>
    <w:rsid w:val="00506142"/>
    <w:rsid w:val="00530A97"/>
    <w:rsid w:val="005315C6"/>
    <w:rsid w:val="00540FA9"/>
    <w:rsid w:val="0054768E"/>
    <w:rsid w:val="00554E77"/>
    <w:rsid w:val="00574722"/>
    <w:rsid w:val="00576338"/>
    <w:rsid w:val="00581B34"/>
    <w:rsid w:val="00581D6C"/>
    <w:rsid w:val="005A07F5"/>
    <w:rsid w:val="005B5C64"/>
    <w:rsid w:val="005D59F5"/>
    <w:rsid w:val="005D64EB"/>
    <w:rsid w:val="005E07A8"/>
    <w:rsid w:val="005E2AA1"/>
    <w:rsid w:val="005E755A"/>
    <w:rsid w:val="00601C31"/>
    <w:rsid w:val="006041EB"/>
    <w:rsid w:val="00624973"/>
    <w:rsid w:val="0062697F"/>
    <w:rsid w:val="006279D2"/>
    <w:rsid w:val="006410F0"/>
    <w:rsid w:val="00652B68"/>
    <w:rsid w:val="00656AA4"/>
    <w:rsid w:val="00681815"/>
    <w:rsid w:val="006A1954"/>
    <w:rsid w:val="006B13A0"/>
    <w:rsid w:val="006E3A36"/>
    <w:rsid w:val="006F3FAA"/>
    <w:rsid w:val="007000D0"/>
    <w:rsid w:val="00723B92"/>
    <w:rsid w:val="007256B1"/>
    <w:rsid w:val="007303F6"/>
    <w:rsid w:val="00736B27"/>
    <w:rsid w:val="007414C5"/>
    <w:rsid w:val="00741601"/>
    <w:rsid w:val="00750E28"/>
    <w:rsid w:val="007608AA"/>
    <w:rsid w:val="007762E6"/>
    <w:rsid w:val="00776ABB"/>
    <w:rsid w:val="00781410"/>
    <w:rsid w:val="00790C52"/>
    <w:rsid w:val="007920B9"/>
    <w:rsid w:val="007A7696"/>
    <w:rsid w:val="007B72FD"/>
    <w:rsid w:val="007F5D4B"/>
    <w:rsid w:val="008022CD"/>
    <w:rsid w:val="00804B47"/>
    <w:rsid w:val="00820FFB"/>
    <w:rsid w:val="00825CAC"/>
    <w:rsid w:val="00854A63"/>
    <w:rsid w:val="00867550"/>
    <w:rsid w:val="008748E6"/>
    <w:rsid w:val="008828D6"/>
    <w:rsid w:val="008A06A8"/>
    <w:rsid w:val="008B1486"/>
    <w:rsid w:val="008B2FDF"/>
    <w:rsid w:val="008B306D"/>
    <w:rsid w:val="008D0657"/>
    <w:rsid w:val="008E56A6"/>
    <w:rsid w:val="008F02CA"/>
    <w:rsid w:val="00903838"/>
    <w:rsid w:val="009109E1"/>
    <w:rsid w:val="009255CA"/>
    <w:rsid w:val="00927A26"/>
    <w:rsid w:val="009322EB"/>
    <w:rsid w:val="00934193"/>
    <w:rsid w:val="00941A75"/>
    <w:rsid w:val="0094220A"/>
    <w:rsid w:val="00961396"/>
    <w:rsid w:val="00976103"/>
    <w:rsid w:val="00980B3B"/>
    <w:rsid w:val="009936FE"/>
    <w:rsid w:val="00995C0B"/>
    <w:rsid w:val="009A30D0"/>
    <w:rsid w:val="009C075E"/>
    <w:rsid w:val="009C64D0"/>
    <w:rsid w:val="009E5638"/>
    <w:rsid w:val="00A13E14"/>
    <w:rsid w:val="00A20B5A"/>
    <w:rsid w:val="00A3008C"/>
    <w:rsid w:val="00A37967"/>
    <w:rsid w:val="00A63848"/>
    <w:rsid w:val="00A82826"/>
    <w:rsid w:val="00AA2907"/>
    <w:rsid w:val="00AA4D94"/>
    <w:rsid w:val="00AA65B1"/>
    <w:rsid w:val="00AB215E"/>
    <w:rsid w:val="00AC0D71"/>
    <w:rsid w:val="00AC4559"/>
    <w:rsid w:val="00AC4CE2"/>
    <w:rsid w:val="00AD0E21"/>
    <w:rsid w:val="00AD77E7"/>
    <w:rsid w:val="00AE1FF9"/>
    <w:rsid w:val="00AE3C70"/>
    <w:rsid w:val="00AE54F1"/>
    <w:rsid w:val="00AF06C1"/>
    <w:rsid w:val="00AF3617"/>
    <w:rsid w:val="00B110CB"/>
    <w:rsid w:val="00B11EAD"/>
    <w:rsid w:val="00B2744A"/>
    <w:rsid w:val="00B367FE"/>
    <w:rsid w:val="00B41F8C"/>
    <w:rsid w:val="00B61345"/>
    <w:rsid w:val="00B61D04"/>
    <w:rsid w:val="00B635E3"/>
    <w:rsid w:val="00B739D7"/>
    <w:rsid w:val="00B758FD"/>
    <w:rsid w:val="00B802B3"/>
    <w:rsid w:val="00B8076A"/>
    <w:rsid w:val="00B82F95"/>
    <w:rsid w:val="00B903AE"/>
    <w:rsid w:val="00B90EAE"/>
    <w:rsid w:val="00BB4728"/>
    <w:rsid w:val="00BD3FD4"/>
    <w:rsid w:val="00BD6160"/>
    <w:rsid w:val="00BE7F8D"/>
    <w:rsid w:val="00BF646C"/>
    <w:rsid w:val="00C30AAA"/>
    <w:rsid w:val="00C44299"/>
    <w:rsid w:val="00C46B23"/>
    <w:rsid w:val="00C671C9"/>
    <w:rsid w:val="00C76404"/>
    <w:rsid w:val="00C80C4B"/>
    <w:rsid w:val="00C8356E"/>
    <w:rsid w:val="00C86CF2"/>
    <w:rsid w:val="00C97287"/>
    <w:rsid w:val="00CB1F0F"/>
    <w:rsid w:val="00CC4488"/>
    <w:rsid w:val="00CC5F91"/>
    <w:rsid w:val="00CF6179"/>
    <w:rsid w:val="00D023F4"/>
    <w:rsid w:val="00D032A5"/>
    <w:rsid w:val="00D103E3"/>
    <w:rsid w:val="00D170DF"/>
    <w:rsid w:val="00D35686"/>
    <w:rsid w:val="00D40F95"/>
    <w:rsid w:val="00D41A88"/>
    <w:rsid w:val="00D431AB"/>
    <w:rsid w:val="00D5415D"/>
    <w:rsid w:val="00D82106"/>
    <w:rsid w:val="00D91C7F"/>
    <w:rsid w:val="00DA0057"/>
    <w:rsid w:val="00DB48A0"/>
    <w:rsid w:val="00DB782D"/>
    <w:rsid w:val="00DC4A18"/>
    <w:rsid w:val="00DD5646"/>
    <w:rsid w:val="00DE6AFC"/>
    <w:rsid w:val="00DF03F5"/>
    <w:rsid w:val="00DF1D1C"/>
    <w:rsid w:val="00DF20C0"/>
    <w:rsid w:val="00DF56DB"/>
    <w:rsid w:val="00DF635C"/>
    <w:rsid w:val="00DF76EF"/>
    <w:rsid w:val="00E039FF"/>
    <w:rsid w:val="00E2180A"/>
    <w:rsid w:val="00E235DB"/>
    <w:rsid w:val="00E45414"/>
    <w:rsid w:val="00E51A62"/>
    <w:rsid w:val="00E56BBC"/>
    <w:rsid w:val="00E62A66"/>
    <w:rsid w:val="00E67CAF"/>
    <w:rsid w:val="00E76430"/>
    <w:rsid w:val="00E81CB1"/>
    <w:rsid w:val="00E84212"/>
    <w:rsid w:val="00E91DEB"/>
    <w:rsid w:val="00E92567"/>
    <w:rsid w:val="00EA5AEF"/>
    <w:rsid w:val="00EB4376"/>
    <w:rsid w:val="00EC3E33"/>
    <w:rsid w:val="00EC4F3A"/>
    <w:rsid w:val="00ED5111"/>
    <w:rsid w:val="00EE4775"/>
    <w:rsid w:val="00F0219E"/>
    <w:rsid w:val="00F10EA6"/>
    <w:rsid w:val="00F21CB8"/>
    <w:rsid w:val="00F23251"/>
    <w:rsid w:val="00F2568D"/>
    <w:rsid w:val="00F30538"/>
    <w:rsid w:val="00F3654D"/>
    <w:rsid w:val="00F40AA6"/>
    <w:rsid w:val="00F50F07"/>
    <w:rsid w:val="00F51732"/>
    <w:rsid w:val="00F65BFE"/>
    <w:rsid w:val="00F67FE4"/>
    <w:rsid w:val="00F718A0"/>
    <w:rsid w:val="00F83381"/>
    <w:rsid w:val="00FA0E51"/>
    <w:rsid w:val="00FA10FC"/>
    <w:rsid w:val="00FC2E27"/>
    <w:rsid w:val="00FC7D29"/>
    <w:rsid w:val="00FD2532"/>
    <w:rsid w:val="00FD6F9A"/>
    <w:rsid w:val="00FE58BF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6162C87-1710-1E42-94D7-2E095CB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5F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7610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DF76E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5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27DED-9D38-4602-AA69-9B0B0A1F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1517</Words>
  <Characters>9831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5</cp:revision>
  <cp:lastPrinted>2024-01-08T08:24:00Z</cp:lastPrinted>
  <dcterms:created xsi:type="dcterms:W3CDTF">2025-04-24T12:10:00Z</dcterms:created>
  <dcterms:modified xsi:type="dcterms:W3CDTF">2025-11-13T09:10:00Z</dcterms:modified>
</cp:coreProperties>
</file>